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Утверждаю</w:t>
      </w:r>
      <w:r/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Директор "Школы Чемпионов</w:t>
      </w:r>
      <w:r>
        <w:rPr>
          <w:b/>
          <w:sz w:val="26"/>
          <w:szCs w:val="26"/>
        </w:rPr>
        <w:t xml:space="preserve">"</w:t>
      </w:r>
      <w:r/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______________Рискулова М.В.</w:t>
      </w:r>
      <w:r/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«____»____________20_____г.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ПОЛОЖЕНИЕ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о проведении  соревнований по плаванию 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«</w:t>
      </w:r>
      <w:r>
        <w:rPr>
          <w:b/>
          <w:sz w:val="32"/>
          <w:szCs w:val="32"/>
        </w:rPr>
        <w:t xml:space="preserve">Жаворонки 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- 2023»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32"/>
          <w:szCs w:val="32"/>
        </w:rPr>
        <w:t xml:space="preserve">I этап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  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ОБЩИЕ ПОЛОЖЕНИЯ</w:t>
      </w:r>
      <w:r/>
      <w:r/>
    </w:p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720" w:right="0" w:firstLine="696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1.</w:t>
      </w:r>
      <w:r>
        <w:rPr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Соревнования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являются личными и проводятся в соответствии с действующими правилами по виду спорта плавание, утвержденные приказом Министерства спорта Российской Федерации от 17 августа 2018г № 728, с изменениями, внесенными приказом Минспорта России от 21 января 2019г.</w:t>
      </w:r>
      <w:r/>
    </w:p>
    <w:p>
      <w:pPr>
        <w:ind w:left="720" w:right="0" w:firstLine="696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1.</w:t>
      </w:r>
      <w:r>
        <w:rPr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 Задачам проведения соревнований являются: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выявление одарённых и перспективных спортсменов школы ;</w:t>
      </w:r>
      <w:r/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формирование здорового образа жизни, повышение физического и духовного воспитания детей;</w:t>
      </w:r>
      <w:r/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популяризация и развитие спортивного плавания в Моск</w:t>
      </w:r>
      <w:r>
        <w:rPr>
          <w:sz w:val="24"/>
          <w:szCs w:val="24"/>
        </w:rPr>
        <w:t xml:space="preserve">овской области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;</w:t>
      </w:r>
      <w:r/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приобретение соревновательного опыта юными спортсменами.</w:t>
      </w:r>
      <w:r>
        <w:rPr>
          <w:sz w:val="24"/>
          <w:szCs w:val="24"/>
        </w:rPr>
        <w:t xml:space="preserve"> </w:t>
      </w:r>
      <w:r/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выполнение разрядных нормативов в соответствии с Единой всероссийской спортивной классификацией. </w:t>
      </w:r>
      <w:r/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 ПРАВА И ОБЯЗАННОСТИ ОРГАНИЗАТОРОВ</w:t>
      </w:r>
      <w:r/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2.1.Общее руководство организацией и проведением Соревнований осуществляется «Школой </w:t>
      </w:r>
      <w:r>
        <w:rPr>
          <w:sz w:val="24"/>
          <w:szCs w:val="24"/>
        </w:rPr>
        <w:t xml:space="preserve">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</w:t>
      </w:r>
      <w:r>
        <w:rPr>
          <w:sz w:val="24"/>
          <w:szCs w:val="24"/>
        </w:rPr>
        <w:t xml:space="preserve">.</w:t>
      </w:r>
      <w:r/>
      <w:r/>
    </w:p>
    <w:p>
      <w:pPr>
        <w:ind w:left="36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2.2.Непосредственное проведение соревнования возлагается на  судейскую коллегию, назначенную  Директо</w:t>
      </w:r>
      <w:r>
        <w:rPr>
          <w:sz w:val="24"/>
          <w:szCs w:val="24"/>
        </w:rPr>
        <w:t xml:space="preserve">ром  школы плавания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«Школы</w:t>
      </w:r>
      <w:r>
        <w:rPr>
          <w:sz w:val="24"/>
          <w:szCs w:val="24"/>
        </w:rPr>
        <w:t xml:space="preserve"> 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». Главный судья соревнований несет ответственность за соблюдение всех пунктов данного Положения.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  ОБЕСПЕЧЕНИЕ БЕЗОПАСНОСТИ УЧАСТНИКОВ И ЗРИТЕЛЕЙ</w:t>
      </w:r>
      <w:r/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284" w:right="0" w:firstLine="709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3.1.Физкультурные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спортивных объектов к проведению мероприятий, утверждаемых в установленном порядке. 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3.2. Во время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ведения Соревнований по плаванию «Жавороноки 2023» 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-условия беспрепятственного въезда и отъезда машины скорой помощи с территории спортивного сооружения;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 место для спортивного врача или бригады скорой помощи вблизи от соревновательной площадки.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3.3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ОТВЕТСТВЕННОСТЬ за спортсменов находящихся на соревнованиях НЕСЁТ ЗАКОННЫЙ ПРЕДСТАВИТЕЛЬ  ИЛИ ЛИЧНЫЙ ТРЕНЕР привезший спортсменов на соревнования.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4. МЕСТО И СРОКИ ПРОВЕДЕНИЯ СОРЕВНОВАНИЙ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tbl>
      <w:tblPr>
        <w:tblStyle w:val="855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0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Сроки проведения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Вид программы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Группы участников по полу и возрасту 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Место проведения</w:t>
            </w:r>
            <w:r/>
            <w:r/>
          </w:p>
        </w:tc>
      </w:tr>
    </w:tbl>
    <w:p>
      <w:pPr>
        <w:ind w:left="0" w:right="0" w:firstLine="708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 ЭТАП</w:t>
      </w:r>
      <w:r/>
      <w:r/>
    </w:p>
    <w:p>
      <w:pPr>
        <w:ind w:left="0" w:right="0" w:firstLine="708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tbl>
      <w:tblPr>
        <w:tblStyle w:val="856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1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/>
        </w:trPr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апреля 2023г.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25 м вольный стиль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( любой способ)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6 лет и моложе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( 2017 г.р. и моложе)</w:t>
            </w:r>
            <w:r/>
          </w:p>
        </w:tc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Бассейн 25 м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sz w:val="26"/>
                <w:szCs w:val="26"/>
              </w:rPr>
              <w:t xml:space="preserve">МСК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«</w:t>
            </w:r>
            <w:r>
              <w:rPr>
                <w:sz w:val="26"/>
                <w:szCs w:val="26"/>
              </w:rPr>
              <w:t xml:space="preserve">Жавороноки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» </w:t>
            </w: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6"/>
                <w:szCs w:val="26"/>
              </w:rPr>
              <w:t xml:space="preserve">Московская область, Одинцовский городской округ, Минское шоссе, 39-й километр, 2, стр. 5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50 м брасс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7-8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( 2016 - 2015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9-10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( 2014 - 2013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м комплексное плавание 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11-12 лет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( 2012 - 2011 г.р. 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</w:t>
            </w:r>
            <w:r>
              <w:t xml:space="preserve">комплексное плавание 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13-14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( 2010 - 2009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 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15-16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( 2008 - 2007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м брасс</w:t>
            </w: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17 лет и старше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( 2006 г.р. и старше)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</w:tbl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4395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II ЭТАП</w:t>
      </w:r>
      <w:r/>
      <w:r/>
    </w:p>
    <w:tbl>
      <w:tblPr>
        <w:tblStyle w:val="857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2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/>
        </w:trPr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28 мая 2023г.</w:t>
            </w: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25 м вольный стиль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( любой способ)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6 лет и моложе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( 2017 г.р. и моложе)</w:t>
            </w:r>
            <w:r/>
          </w:p>
        </w:tc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Бассейн 25 м </w:t>
            </w:r>
            <w:r>
              <w:rPr>
                <w:sz w:val="26"/>
                <w:szCs w:val="26"/>
              </w:rPr>
              <w:t xml:space="preserve">МСК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«</w:t>
            </w:r>
            <w:r>
              <w:rPr>
                <w:sz w:val="26"/>
                <w:szCs w:val="26"/>
              </w:rPr>
              <w:t xml:space="preserve">Жавороноки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»  </w:t>
            </w: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6"/>
                <w:szCs w:val="26"/>
              </w:rPr>
              <w:t xml:space="preserve">Московская область, Одинцовский городской округ, Минское шоссе, 39-й километр, 2, стр. 5</w:t>
            </w: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 м на спине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7-8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( 2016 - 2015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9-10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( 2014 - 2013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11-12 лет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( 2012 - 2011 г.р. 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13-14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( 2010 - 2009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15-16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( 2008 - 2007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17 лет и старше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( 2006 г.р. и старше)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</w:tbl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 участники могут плыть одну или две дистанции по выбору.</w:t>
      </w: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 ТРЕБОВАНИЯ К УЧАСТНИКАМ И УСЛОВИЯ ИХ ДОПУСКА</w:t>
      </w: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5.1. К участию в соревнованиях допускаются спортсмены «Шк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олы Чемпионов» и спортсмены других спортивных школ, клубов, обществ и т.п. НЕ ИМЕЮЩИХ МЕДИЦИНСКИХ ПРОТИВОПОКАЗАНИЙ ДЛЯ УЧАСТИЯ В СОРЕВНОВАНИЯХ, что подтверждается медицинской справкой на участие в соревнованиях, заверенной подписью и печатью медицинского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чреждения спортивного профиля (имеющего лицензию на ведение деятельности в области физической культуры и спорта и лечебной физкультуры). Организатор оставляет за собой право не допускать к участию в соревнованиях спортсменов не имеющих медицинской справки.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5.1.1. Участник соревнования должен иметь медицинскую страховку жизни и здоровья на время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5.1.2. Справка, страховка и документ удостоверяющий личность  выслать на почту организатора </w:t>
      </w:r>
      <w:hyperlink r:id="rId11" w:tooltip="mailto:rais.marina.ms@gmail.com" w:history="1">
        <w:r>
          <w:rPr>
            <w:color w:val="1155cc"/>
            <w:sz w:val="24"/>
            <w:szCs w:val="24"/>
            <w:u w:val="single"/>
          </w:rPr>
          <w:t xml:space="preserve">rais.marina.ms@gmail.com</w:t>
        </w:r>
      </w:hyperlink>
      <w:r>
        <w:rPr>
          <w:sz w:val="24"/>
          <w:szCs w:val="24"/>
        </w:rPr>
        <w:t xml:space="preserve"> 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5.2. Планируемое общее количество участников соревнований не более </w:t>
      </w:r>
      <w:r>
        <w:rPr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00 человек в каждой возрастной группе.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5.3. Соревнования и награждение проводятся по следующим возрастным группам: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  возрастная группа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 лет и моложе ( 2017 г.р. и моложе)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7-8 лет ( 2016 - 2015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9-10 лет ( 2014 - 2013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 возрастная группа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11-12 лет ( 2012 - 2011 г.р. 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13 -14лет (2010-2009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15 -16 лет ( 2008 - 2007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17 и старше ( 2006 г.р. и старше)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Возраст участников определяется по году рождения.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 ЗАЯВКИ НА УЧАСТИЕ 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6.1. Технические заявки, для участия спортсменов в личных видах программы можно подать в электронном виде, заполнив форму заявки и выслав ее секретарю соревнований.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Регистрация закрывается не менее чем за неделю до начала соревнований, либо до момента регистрации </w:t>
      </w:r>
      <w:r>
        <w:rPr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00 ого участника в каждой возрастной группе. 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6.2. Подача заявок на соревнования.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Техническую заявку  (форма прилагается) необходимо прислать для проверки на электронную почту секретаря соревнований </w:t>
      </w:r>
      <w:r>
        <w:rPr>
          <w:sz w:val="24"/>
          <w:szCs w:val="24"/>
        </w:rPr>
        <w:t xml:space="preserve">Рискуловой Марине Владимировне </w:t>
      </w:r>
      <w:hyperlink r:id="rId12" w:tooltip="mailto:rais.marina.ms@gmail.com" w:history="1">
        <w:r>
          <w:rPr>
            <w:color w:val="1155cc"/>
            <w:sz w:val="24"/>
            <w:szCs w:val="24"/>
            <w:u w:val="single"/>
          </w:rPr>
          <w:t xml:space="preserve">rais.marina.ms@gmail.com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Только после подтверждения получения заявки от секретаря, оплачивается стартовый взнос.  Крайний срок внесения стартового взноса не менее недели до начала соревнований. 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Скан чека об оплате   взноса необходимо выслать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секретарю. 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Измененный образец заявки  ( в другом формате, с другим шрифтом  ) рассматриваться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НЕ БУДЕТ.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7. РЕГЛАМЕНТ СОРЕВНОВАНИЙ</w:t>
      </w:r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-10.15 -10.40   пропуск спортсменов 1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-10.50 -11.00   парад, открытие соревнований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-11.00 -13.00   заплывы на дистанциях для спортсменов 1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-13.00 -13.30    награждение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пропуск спортсменов 2  возрастной группы</w:t>
      </w:r>
      <w:r/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разминка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заплывы на дистанциях для спортсменов 2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награждение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ff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 ПОДВЕДЕНИЕ ИТОГОВ. НАГРАЖДЕНИЕ ПОБЕДИТЕЛЕЙ И ПРИЗЕРОВ</w:t>
      </w:r>
      <w:r/>
      <w:r/>
    </w:p>
    <w:p>
      <w:pPr>
        <w:ind w:left="1416" w:right="0" w:firstLine="707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ab/>
        <w:t xml:space="preserve">8.1. Соревнования личные. На всех дистанциях проводятся сразу финальные заплывы. Первый заплыв сильнейший. Победители и призеры определяются по лучшему результату на каждой дистанции в следующих возрастных группах: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7-8 лет ( 2016 - 2015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9-10 лет ( 2014 - 2013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11-12 лет ( 2012 - 2011 г.р. 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13 -14лет (2010-2009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15 -16 лет ( 2008 - 2007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17 и старше ( 2006 г.р. и старше)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8.2.Все участники 2017 г.р. и моложе награждаются памятными медалями.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8.3. Итоговые результаты соревнований  на бумажных и электронном  носителях представляются  не позднее 5 дней после окончания соревнований.</w:t>
      </w: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8.4. Победители и призеры соревнований награждаются дипломами, медалями и памятными призами.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8.5. Организаторы соревнований оставляют за собой право учреждения других специальных призов в рамках соревнований</w:t>
      </w:r>
      <w:r>
        <w:rPr>
          <w:rFonts w:ascii="Arial" w:hAnsi="Arial" w:eastAsia="Arial" w:cs="Arial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 УСЛОВИЯ ФИНАНСИРОВАНИЯ</w:t>
      </w: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9.1. Финансирование спортивных соревнований по плаванию</w:t>
      </w:r>
      <w:r>
        <w:rPr>
          <w:sz w:val="24"/>
          <w:szCs w:val="24"/>
        </w:rPr>
        <w:t xml:space="preserve"> "Жавороноки  2023"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осуществляется за счет средств, привлеченных  «Школой </w:t>
      </w:r>
      <w:r>
        <w:rPr>
          <w:sz w:val="24"/>
          <w:szCs w:val="24"/>
        </w:rPr>
        <w:t xml:space="preserve">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9.2. Расходы по предоставлению ценных призов и подарков осуществляется за счёт средств, привлеченных  «Школой </w:t>
      </w:r>
      <w:r>
        <w:rPr>
          <w:sz w:val="24"/>
          <w:szCs w:val="24"/>
        </w:rPr>
        <w:t xml:space="preserve">Чемпионов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 и спонсоров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9.3. Организатор Соревнований устан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авливает стартовый взнос (в форме пожертвований) за участие в Соревнованиях в размере 2000 рублей . Стартовые взносы не возвращаются, в случае болезни спортсмена стартовый взнос переноситься на следующий этап или производится замена участника соревнований.</w:t>
      </w: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Положение является официальным вызовом на соревнования.</w:t>
      </w:r>
      <w:r/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tab/>
        <w:tab/>
        <w:tab/>
        <w:t xml:space="preserve">        </w:t>
      </w:r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851" w:right="1134" w:bottom="907" w:left="170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/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/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link w:val="847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link w:val="848"/>
    <w:uiPriority w:val="9"/>
    <w:rPr>
      <w:rFonts w:ascii="Arial" w:hAnsi="Arial" w:eastAsia="Arial" w:cs="Arial"/>
      <w:sz w:val="34"/>
    </w:rPr>
  </w:style>
  <w:style w:type="character" w:styleId="676">
    <w:name w:val="Heading 3 Char"/>
    <w:link w:val="849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link w:val="850"/>
    <w:uiPriority w:val="9"/>
    <w:rPr>
      <w:rFonts w:ascii="Arial" w:hAnsi="Arial" w:eastAsia="Arial" w:cs="Arial"/>
      <w:b/>
      <w:bCs/>
      <w:sz w:val="26"/>
      <w:szCs w:val="26"/>
    </w:rPr>
  </w:style>
  <w:style w:type="character" w:styleId="678">
    <w:name w:val="Heading 5 Char"/>
    <w:link w:val="851"/>
    <w:uiPriority w:val="9"/>
    <w:rPr>
      <w:rFonts w:ascii="Arial" w:hAnsi="Arial" w:eastAsia="Arial" w:cs="Arial"/>
      <w:b/>
      <w:bCs/>
      <w:sz w:val="24"/>
      <w:szCs w:val="24"/>
    </w:rPr>
  </w:style>
  <w:style w:type="character" w:styleId="679">
    <w:name w:val="Heading 6 Char"/>
    <w:link w:val="852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5"/>
    <w:uiPriority w:val="34"/>
    <w:qFormat/>
    <w:pPr>
      <w:contextualSpacing/>
      <w:ind w:left="720"/>
    </w:pPr>
  </w:style>
  <w:style w:type="table" w:styleId="68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8">
    <w:name w:val="No Spacing"/>
    <w:uiPriority w:val="1"/>
    <w:qFormat/>
    <w:pPr>
      <w:spacing w:before="0" w:after="0" w:line="240" w:lineRule="auto"/>
    </w:pPr>
  </w:style>
  <w:style w:type="character" w:styleId="689">
    <w:name w:val="Title Char"/>
    <w:link w:val="853"/>
    <w:uiPriority w:val="10"/>
    <w:rPr>
      <w:sz w:val="48"/>
      <w:szCs w:val="48"/>
    </w:rPr>
  </w:style>
  <w:style w:type="character" w:styleId="690">
    <w:name w:val="Subtitle Char"/>
    <w:link w:val="854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</w:style>
  <w:style w:type="table" w:styleId="846" w:default="1">
    <w:name w:val="Table Normal"/>
    <w:tblPr/>
  </w:style>
  <w:style w:type="paragraph" w:styleId="847">
    <w:name w:val="Heading 1"/>
    <w:basedOn w:val="845"/>
    <w:next w:val="845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48">
    <w:name w:val="Heading 2"/>
    <w:basedOn w:val="845"/>
    <w:next w:val="845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49">
    <w:name w:val="Heading 3"/>
    <w:basedOn w:val="845"/>
    <w:next w:val="845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0">
    <w:name w:val="Heading 4"/>
    <w:basedOn w:val="845"/>
    <w:next w:val="845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1">
    <w:name w:val="Heading 5"/>
    <w:basedOn w:val="845"/>
    <w:next w:val="845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2">
    <w:name w:val="Heading 6"/>
    <w:basedOn w:val="845"/>
    <w:next w:val="845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3">
    <w:name w:val="Title"/>
    <w:basedOn w:val="845"/>
    <w:next w:val="845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4">
    <w:name w:val="Subtitle"/>
    <w:basedOn w:val="845"/>
    <w:next w:val="845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5">
    <w:name w:val="StGen0"/>
    <w:basedOn w:val="84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StGen1"/>
    <w:basedOn w:val="84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57">
    <w:name w:val="StGen2"/>
    <w:basedOn w:val="84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rais.marina.ms@gmail.com" TargetMode="External"/><Relationship Id="rId12" Type="http://schemas.openxmlformats.org/officeDocument/2006/relationships/hyperlink" Target="mailto:rais.marina.ms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Рискулова</cp:lastModifiedBy>
  <cp:revision>1</cp:revision>
  <dcterms:modified xsi:type="dcterms:W3CDTF">2023-03-10T17:26:39Z</dcterms:modified>
</cp:coreProperties>
</file>